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910D22" w14:textId="77777777" w:rsidR="00FA77BC" w:rsidRPr="00E40C4E" w:rsidRDefault="00000000" w:rsidP="000E1C3D">
      <w:pPr>
        <w:bidi/>
        <w:jc w:val="center"/>
        <w:rPr>
          <w:rFonts w:ascii="David" w:hAnsi="David"/>
          <w:b/>
          <w:bCs/>
          <w:u w:val="single"/>
        </w:rPr>
      </w:pPr>
      <w:r w:rsidRPr="00E40C4E">
        <w:rPr>
          <w:rFonts w:ascii="David" w:hAnsi="David"/>
          <w:b/>
          <w:bCs/>
          <w:u w:val="single"/>
          <w:rtl/>
          <w:lang w:val="ar"/>
        </w:rPr>
        <w:t xml:space="preserve">دولة إسرائيل وزارة المالية - شعبة كبيرة تكنولوجيات رقمية ومعلومات </w:t>
      </w:r>
    </w:p>
    <w:p w14:paraId="3AB1AD4A" w14:textId="77777777" w:rsidR="00FA77BC" w:rsidRPr="00E40C4E" w:rsidRDefault="00FA77BC" w:rsidP="00FA77BC">
      <w:pPr>
        <w:bidi/>
        <w:jc w:val="both"/>
        <w:rPr>
          <w:rFonts w:ascii="David" w:hAnsi="David"/>
          <w:b/>
          <w:bCs/>
          <w:rtl/>
        </w:rPr>
      </w:pPr>
    </w:p>
    <w:p w14:paraId="4D51C4DA" w14:textId="77777777" w:rsidR="00FA77BC" w:rsidRPr="00FA77BC" w:rsidRDefault="00000000" w:rsidP="000E1C3D">
      <w:pPr>
        <w:bidi/>
        <w:jc w:val="both"/>
        <w:rPr>
          <w:rFonts w:ascii="David" w:hAnsi="David"/>
          <w:rtl/>
        </w:rPr>
      </w:pPr>
      <w:r w:rsidRPr="00E40C4E">
        <w:rPr>
          <w:rFonts w:ascii="David" w:hAnsi="David"/>
          <w:rtl/>
          <w:lang w:val="ar"/>
        </w:rPr>
        <w:t>الشعبة الكبيرة للتكنولوجيات الرقمية والمعلومات في وزارة المالية (يُشار إليها فيما يلي بـ: "</w:t>
      </w:r>
      <w:r w:rsidRPr="00E40C4E">
        <w:rPr>
          <w:rFonts w:ascii="David" w:hAnsi="David"/>
          <w:b/>
          <w:bCs/>
          <w:rtl/>
          <w:lang w:val="ar"/>
        </w:rPr>
        <w:t>صاحبة الدعوة</w:t>
      </w:r>
      <w:r w:rsidRPr="00E40C4E">
        <w:rPr>
          <w:rFonts w:ascii="David" w:hAnsi="David"/>
          <w:rtl/>
          <w:lang w:val="ar"/>
        </w:rPr>
        <w:t>") تنشر بهذا مناقصة رثم 01/2023، لتقديم خدمات مرافقة تكنولوجية وتحرير مناقصات تكنولوجية لصالح شعبة تكنولوجيات رقمية ومعلومات في وزارة المالية (يُشار إليها فيما يلي بـ: "</w:t>
      </w:r>
      <w:r w:rsidRPr="00FA77BC">
        <w:rPr>
          <w:rFonts w:ascii="David" w:hAnsi="David"/>
          <w:b/>
          <w:bCs/>
          <w:rtl/>
          <w:lang w:val="ar"/>
        </w:rPr>
        <w:t>المناقصة</w:t>
      </w:r>
      <w:r w:rsidRPr="00E40C4E">
        <w:rPr>
          <w:rFonts w:ascii="David" w:hAnsi="David"/>
          <w:rtl/>
          <w:lang w:val="ar"/>
        </w:rPr>
        <w:t>").</w:t>
      </w:r>
    </w:p>
    <w:p w14:paraId="54F9B849" w14:textId="77777777" w:rsidR="006A11D5" w:rsidRDefault="00000000" w:rsidP="00FA77BC">
      <w:pPr>
        <w:bidi/>
        <w:jc w:val="both"/>
        <w:rPr>
          <w:rFonts w:ascii="David" w:hAnsi="David"/>
          <w:rtl/>
        </w:rPr>
      </w:pPr>
      <w:r w:rsidRPr="00E40C4E">
        <w:rPr>
          <w:rFonts w:ascii="David" w:hAnsi="David"/>
          <w:rtl/>
          <w:lang w:val="ar"/>
        </w:rPr>
        <w:t>تجري المناقصة كمناقصة علنية مع اختبار من مرحلتين.</w:t>
      </w:r>
    </w:p>
    <w:p w14:paraId="0B1FA13D" w14:textId="77777777" w:rsidR="001F0502" w:rsidRDefault="00000000" w:rsidP="001F0502">
      <w:pPr>
        <w:bidi/>
        <w:jc w:val="both"/>
        <w:rPr>
          <w:rFonts w:ascii="David" w:hAnsi="David"/>
          <w:rtl/>
        </w:rPr>
      </w:pPr>
      <w:r>
        <w:rPr>
          <w:rFonts w:ascii="David" w:hAnsi="David" w:hint="cs"/>
          <w:rtl/>
          <w:lang w:val="ar"/>
        </w:rPr>
        <w:t>فترة التعاقد هي لسنة واحدة مع إمكانية لتمديد التعاقد بــ 4 فترات إضافية لمدة سنة واحدة لكل فترة.</w:t>
      </w:r>
    </w:p>
    <w:p w14:paraId="57795708" w14:textId="77777777" w:rsidR="00FA77BC" w:rsidRPr="00E40C4E" w:rsidRDefault="00000000" w:rsidP="006A11D5">
      <w:pPr>
        <w:bidi/>
        <w:jc w:val="both"/>
        <w:rPr>
          <w:rFonts w:ascii="David" w:hAnsi="David"/>
          <w:color w:val="FF0000"/>
          <w:rtl/>
        </w:rPr>
      </w:pPr>
      <w:r w:rsidRPr="00E40C4E">
        <w:rPr>
          <w:rFonts w:ascii="David" w:hAnsi="David"/>
          <w:rtl/>
          <w:lang w:val="ar"/>
        </w:rPr>
        <w:t>الشروط المسبقة للاشتراك في المناقصة وباقي شروط المناقصة كافة مفصلة في مستندات المناقصة الكاملة. شروط الحد الأدنى الملزمة للمشاركة مفصلة في البند 2 من مستندات المناقصة. فيما يلي تفصيل شروط الحد الأدنى:</w:t>
      </w:r>
    </w:p>
    <w:p w14:paraId="650CBEBF" w14:textId="77777777" w:rsidR="006A11D5" w:rsidRPr="006A11D5" w:rsidRDefault="00000000" w:rsidP="00FA77BC">
      <w:pPr>
        <w:pStyle w:val="11"/>
        <w:rPr>
          <w:b w:val="0"/>
          <w:bCs w:val="0"/>
          <w:sz w:val="22"/>
          <w:szCs w:val="22"/>
        </w:rPr>
      </w:pPr>
      <w:bookmarkStart w:id="0" w:name="_Toc32477196"/>
      <w:bookmarkStart w:id="1" w:name="_Toc43400591"/>
      <w:bookmarkStart w:id="2" w:name="_Toc44931900"/>
      <w:bookmarkStart w:id="3" w:name="_Toc44931987"/>
      <w:bookmarkStart w:id="4" w:name="_Ref17833860"/>
      <w:bookmarkStart w:id="5" w:name="_Ref38282635"/>
      <w:bookmarkStart w:id="6" w:name="_Ref521877594"/>
      <w:bookmarkStart w:id="7" w:name="_Ref505436438"/>
      <w:bookmarkEnd w:id="0"/>
      <w:r w:rsidRPr="006A11D5">
        <w:rPr>
          <w:rFonts w:hint="cs"/>
          <w:b w:val="0"/>
          <w:bCs w:val="0"/>
          <w:sz w:val="24"/>
          <w:szCs w:val="24"/>
          <w:rtl/>
          <w:lang w:val="ar"/>
        </w:rPr>
        <w:t>المشاركة في المناقصة مشروطة باستيفاء الشروط المسبقة التي ترد في الأنظمة 6 و- 6 أ من</w:t>
      </w:r>
      <w:hyperlink r:id="rId5" w:history="1">
        <w:r w:rsidRPr="006A11D5">
          <w:rPr>
            <w:rStyle w:val="Hyperlink"/>
            <w:rFonts w:hint="cs"/>
            <w:b w:val="0"/>
            <w:bCs w:val="0"/>
            <w:sz w:val="24"/>
            <w:szCs w:val="24"/>
            <w:rtl/>
            <w:lang w:val="ar"/>
          </w:rPr>
          <w:t xml:space="preserve"> أنظمة وجوب المناقصات، لعام- 1993</w:t>
        </w:r>
      </w:hyperlink>
      <w:r w:rsidR="003977D0">
        <w:rPr>
          <w:rFonts w:hint="cs"/>
          <w:b w:val="0"/>
          <w:bCs w:val="0"/>
          <w:sz w:val="22"/>
          <w:szCs w:val="22"/>
          <w:rtl/>
          <w:lang w:val="ar"/>
        </w:rPr>
        <w:t xml:space="preserve"> (يُشار إليها فيما يلي بـ: "</w:t>
      </w:r>
      <w:r w:rsidR="003977D0">
        <w:rPr>
          <w:rFonts w:hint="cs"/>
          <w:sz w:val="22"/>
          <w:szCs w:val="22"/>
          <w:rtl/>
          <w:lang w:val="ar"/>
        </w:rPr>
        <w:t>أنظمة وجوب المناقصات</w:t>
      </w:r>
      <w:r w:rsidR="003977D0">
        <w:rPr>
          <w:rFonts w:hint="cs"/>
          <w:b w:val="0"/>
          <w:bCs w:val="0"/>
          <w:sz w:val="22"/>
          <w:szCs w:val="22"/>
          <w:rtl/>
          <w:lang w:val="ar"/>
        </w:rPr>
        <w:t>").</w:t>
      </w:r>
    </w:p>
    <w:p w14:paraId="34FE945B" w14:textId="77777777" w:rsidR="00FA77BC" w:rsidRPr="00FA77BC" w:rsidRDefault="00000000" w:rsidP="006A11D5">
      <w:pPr>
        <w:pStyle w:val="11"/>
        <w:rPr>
          <w:b w:val="0"/>
          <w:bCs w:val="0"/>
          <w:sz w:val="24"/>
          <w:szCs w:val="24"/>
        </w:rPr>
      </w:pPr>
      <w:r w:rsidRPr="00FA77BC">
        <w:rPr>
          <w:rFonts w:hint="eastAsia"/>
          <w:b w:val="0"/>
          <w:bCs w:val="0"/>
          <w:sz w:val="24"/>
          <w:szCs w:val="24"/>
          <w:rtl/>
          <w:lang w:val="ar"/>
        </w:rPr>
        <w:t xml:space="preserve">شوط حد أدنى إضافية </w:t>
      </w:r>
      <w:bookmarkEnd w:id="1"/>
      <w:bookmarkEnd w:id="2"/>
      <w:bookmarkEnd w:id="3"/>
      <w:r w:rsidRPr="00FA77BC">
        <w:rPr>
          <w:rFonts w:hint="eastAsia"/>
          <w:b w:val="0"/>
          <w:bCs w:val="0"/>
          <w:sz w:val="24"/>
          <w:szCs w:val="24"/>
          <w:rtl/>
          <w:lang w:val="ar"/>
        </w:rPr>
        <w:t>:</w:t>
      </w:r>
    </w:p>
    <w:p w14:paraId="258E4146" w14:textId="77777777" w:rsidR="00FA77BC" w:rsidRPr="00504960" w:rsidRDefault="00000000" w:rsidP="00FA77BC">
      <w:pPr>
        <w:pStyle w:val="111"/>
        <w:numPr>
          <w:ilvl w:val="0"/>
          <w:numId w:val="0"/>
        </w:numPr>
        <w:ind w:left="1494" w:hanging="504"/>
        <w:rPr>
          <w:b w:val="0"/>
          <w:bCs w:val="0"/>
        </w:rPr>
      </w:pPr>
      <w:bookmarkStart w:id="8" w:name="SugTnMt1_1"/>
      <w:bookmarkStart w:id="9" w:name="show_mttzevettnay1"/>
      <w:r w:rsidRPr="00504960">
        <w:rPr>
          <w:rStyle w:val="11112"/>
          <w:rFonts w:eastAsiaTheme="minorHAnsi" w:hint="eastAsia"/>
          <w:b/>
          <w:bCs/>
          <w:rtl/>
          <w:lang w:val="ar"/>
        </w:rPr>
        <w:t>مقدم العرض</w:t>
      </w:r>
      <w:bookmarkEnd w:id="8"/>
      <w:r w:rsidRPr="00504960">
        <w:rPr>
          <w:rFonts w:hint="cs"/>
          <w:b w:val="0"/>
          <w:bCs w:val="0"/>
          <w:rtl/>
          <w:lang w:val="ar"/>
        </w:rPr>
        <w:t>:</w:t>
      </w:r>
    </w:p>
    <w:p w14:paraId="5D6AE894" w14:textId="3BA01F9E" w:rsidR="00504960" w:rsidRDefault="00334A29" w:rsidP="00504960">
      <w:pPr>
        <w:pStyle w:val="1113"/>
        <w:ind w:left="990"/>
        <w:rPr>
          <w:rtl/>
        </w:rPr>
      </w:pPr>
      <w:bookmarkStart w:id="10" w:name="show_mttzevettnay2"/>
      <w:bookmarkEnd w:id="9"/>
      <w:r>
        <w:rPr>
          <w:rFonts w:hint="cs"/>
          <w:rtl/>
          <w:lang w:val="ar"/>
        </w:rPr>
        <w:t xml:space="preserve"> </w:t>
      </w:r>
      <w:proofErr w:type="spellStart"/>
      <w:r w:rsidR="00000000">
        <w:rPr>
          <w:rtl/>
          <w:lang w:val="ar"/>
        </w:rPr>
        <w:t>لدى</w:t>
      </w:r>
      <w:proofErr w:type="spellEnd"/>
      <w:r w:rsidR="00000000">
        <w:rPr>
          <w:rtl/>
          <w:lang w:val="ar"/>
        </w:rPr>
        <w:t xml:space="preserve"> </w:t>
      </w:r>
      <w:proofErr w:type="spellStart"/>
      <w:r w:rsidR="00000000">
        <w:rPr>
          <w:rtl/>
          <w:lang w:val="ar"/>
        </w:rPr>
        <w:t>مقدم</w:t>
      </w:r>
      <w:proofErr w:type="spellEnd"/>
      <w:r w:rsidR="00000000">
        <w:rPr>
          <w:rtl/>
          <w:lang w:val="ar"/>
        </w:rPr>
        <w:t xml:space="preserve"> </w:t>
      </w:r>
      <w:proofErr w:type="spellStart"/>
      <w:r w:rsidR="00000000">
        <w:rPr>
          <w:rtl/>
          <w:lang w:val="ar"/>
        </w:rPr>
        <w:t>العرض</w:t>
      </w:r>
      <w:proofErr w:type="spellEnd"/>
      <w:r w:rsidR="00000000">
        <w:rPr>
          <w:rtl/>
          <w:lang w:val="ar"/>
        </w:rPr>
        <w:t xml:space="preserve"> </w:t>
      </w:r>
      <w:proofErr w:type="spellStart"/>
      <w:r w:rsidR="00000000">
        <w:rPr>
          <w:rtl/>
          <w:lang w:val="ar"/>
        </w:rPr>
        <w:t>تجربة</w:t>
      </w:r>
      <w:proofErr w:type="spellEnd"/>
      <w:r w:rsidR="00000000">
        <w:rPr>
          <w:rtl/>
          <w:lang w:val="ar"/>
        </w:rPr>
        <w:t xml:space="preserve"> في تخطيط بنى تحتية IT (بنى تحتية أساسية وبنى تحتية تطبيقية) فيما لا يقل عن ثلاث (3) منظمات مختلفة التي يوجد فيها ما يزيد عن 300 مستخدم نهائي في كل منظمة، خلال السنوات الخمس التي سبقت موعد نشر المناقصة.</w:t>
      </w:r>
    </w:p>
    <w:p w14:paraId="696960E9" w14:textId="08E9C765" w:rsidR="00504960" w:rsidRDefault="00334A29" w:rsidP="00504960">
      <w:pPr>
        <w:pStyle w:val="1113"/>
        <w:ind w:left="990"/>
        <w:rPr>
          <w:rtl/>
        </w:rPr>
      </w:pPr>
      <w:r>
        <w:rPr>
          <w:rFonts w:hint="cs"/>
          <w:rtl/>
          <w:lang w:val="ar"/>
        </w:rPr>
        <w:t xml:space="preserve"> </w:t>
      </w:r>
      <w:proofErr w:type="spellStart"/>
      <w:r w:rsidR="00000000">
        <w:rPr>
          <w:rtl/>
          <w:lang w:val="ar"/>
        </w:rPr>
        <w:t>لدى</w:t>
      </w:r>
      <w:proofErr w:type="spellEnd"/>
      <w:r w:rsidR="00000000">
        <w:rPr>
          <w:rtl/>
          <w:lang w:val="ar"/>
        </w:rPr>
        <w:t xml:space="preserve"> </w:t>
      </w:r>
      <w:proofErr w:type="spellStart"/>
      <w:r w:rsidR="00000000">
        <w:rPr>
          <w:rtl/>
          <w:lang w:val="ar"/>
        </w:rPr>
        <w:t>مقدم</w:t>
      </w:r>
      <w:proofErr w:type="spellEnd"/>
      <w:r w:rsidR="00000000">
        <w:rPr>
          <w:rtl/>
          <w:lang w:val="ar"/>
        </w:rPr>
        <w:t xml:space="preserve"> </w:t>
      </w:r>
      <w:proofErr w:type="spellStart"/>
      <w:r w:rsidR="00000000">
        <w:rPr>
          <w:rtl/>
          <w:lang w:val="ar"/>
        </w:rPr>
        <w:t>العرض</w:t>
      </w:r>
      <w:proofErr w:type="spellEnd"/>
      <w:r w:rsidR="00000000">
        <w:rPr>
          <w:rtl/>
          <w:lang w:val="ar"/>
        </w:rPr>
        <w:t xml:space="preserve"> </w:t>
      </w:r>
      <w:proofErr w:type="spellStart"/>
      <w:r w:rsidR="00000000">
        <w:rPr>
          <w:rtl/>
          <w:lang w:val="ar"/>
        </w:rPr>
        <w:t>ما</w:t>
      </w:r>
      <w:proofErr w:type="spellEnd"/>
      <w:r w:rsidR="00000000">
        <w:rPr>
          <w:rtl/>
          <w:lang w:val="ar"/>
        </w:rPr>
        <w:t xml:space="preserve"> لا يقل عن 4 موظفين كأجيرين أو كمقاولين ثانويين، الذين هم مستشارون في مجال بنى تحتية IT (بنى تحتية أساسية وبنى تحتية تطبيقية) وكل واحد منهم صاحب تجربة لمدة أربع (4) سنوات على الأقل خلال السنوات الخمس التي سبقت موعد نشر المناقصة. </w:t>
      </w:r>
    </w:p>
    <w:p w14:paraId="0AB7C11C" w14:textId="0B931CC0" w:rsidR="00504960" w:rsidRDefault="00334A29" w:rsidP="00504960">
      <w:pPr>
        <w:pStyle w:val="1113"/>
        <w:ind w:left="990"/>
      </w:pPr>
      <w:r>
        <w:rPr>
          <w:rFonts w:hint="cs"/>
          <w:rtl/>
          <w:lang w:val="ar"/>
        </w:rPr>
        <w:t xml:space="preserve"> </w:t>
      </w:r>
      <w:proofErr w:type="spellStart"/>
      <w:r w:rsidR="00000000">
        <w:rPr>
          <w:rtl/>
          <w:lang w:val="ar"/>
        </w:rPr>
        <w:t>يشغّل</w:t>
      </w:r>
      <w:proofErr w:type="spellEnd"/>
      <w:r w:rsidR="00000000">
        <w:rPr>
          <w:rtl/>
          <w:lang w:val="ar"/>
        </w:rPr>
        <w:t xml:space="preserve"> </w:t>
      </w:r>
      <w:proofErr w:type="spellStart"/>
      <w:r w:rsidR="00000000">
        <w:rPr>
          <w:rtl/>
          <w:lang w:val="ar"/>
        </w:rPr>
        <w:t>مقدم</w:t>
      </w:r>
      <w:proofErr w:type="spellEnd"/>
      <w:r w:rsidR="00000000">
        <w:rPr>
          <w:rtl/>
          <w:lang w:val="ar"/>
        </w:rPr>
        <w:t xml:space="preserve"> </w:t>
      </w:r>
      <w:proofErr w:type="spellStart"/>
      <w:r w:rsidR="00000000">
        <w:rPr>
          <w:rtl/>
          <w:lang w:val="ar"/>
        </w:rPr>
        <w:t>العرض</w:t>
      </w:r>
      <w:proofErr w:type="spellEnd"/>
      <w:r w:rsidR="00000000">
        <w:rPr>
          <w:rtl/>
          <w:lang w:val="ar"/>
        </w:rPr>
        <w:t xml:space="preserve"> </w:t>
      </w:r>
      <w:proofErr w:type="spellStart"/>
      <w:r w:rsidR="00000000">
        <w:rPr>
          <w:rtl/>
          <w:lang w:val="ar"/>
        </w:rPr>
        <w:t>سواء</w:t>
      </w:r>
      <w:proofErr w:type="spellEnd"/>
      <w:r w:rsidR="00000000">
        <w:rPr>
          <w:rtl/>
          <w:lang w:val="ar"/>
        </w:rPr>
        <w:t xml:space="preserve"> بصفة أجير أو مقاول ثانوي، ما لا يقل عن خبير اقتصادي واحد، صاحب تجربة مثبتة لمدة أربع (4) سنوات في تحضير نماذج اقتصادية وتخمينات تكلفة في مجالات تكنولوجيا المعلومات والاتصالات وحسابات Return of Investment و Value for Money خلال السنوات الخمس التي سبقت موعد نشر المناقصة.</w:t>
      </w:r>
    </w:p>
    <w:p w14:paraId="46780951" w14:textId="77777777" w:rsidR="00FA77BC" w:rsidRPr="00504960" w:rsidRDefault="00000000" w:rsidP="00504960">
      <w:pPr>
        <w:pStyle w:val="1113"/>
        <w:numPr>
          <w:ilvl w:val="0"/>
          <w:numId w:val="0"/>
        </w:numPr>
        <w:ind w:left="990"/>
        <w:rPr>
          <w:b/>
          <w:bCs/>
          <w:rtl/>
        </w:rPr>
      </w:pPr>
      <w:r w:rsidRPr="00504960">
        <w:rPr>
          <w:rFonts w:hint="eastAsia"/>
          <w:b/>
          <w:bCs/>
          <w:rtl/>
          <w:lang w:val="ar"/>
        </w:rPr>
        <w:t>طاقم مقدم العرض:</w:t>
      </w:r>
    </w:p>
    <w:bookmarkEnd w:id="4"/>
    <w:bookmarkEnd w:id="5"/>
    <w:bookmarkEnd w:id="6"/>
    <w:bookmarkEnd w:id="7"/>
    <w:bookmarkEnd w:id="10"/>
    <w:p w14:paraId="060A4078" w14:textId="25C2A7ED" w:rsidR="00504960" w:rsidRPr="00D5404C" w:rsidRDefault="00334A29" w:rsidP="00504960">
      <w:pPr>
        <w:pStyle w:val="111"/>
        <w:rPr>
          <w:rtl/>
        </w:rPr>
      </w:pPr>
      <w:r>
        <w:rPr>
          <w:rStyle w:val="11112"/>
          <w:rFonts w:eastAsiaTheme="minorHAnsi" w:hint="cs"/>
          <w:rtl/>
          <w:lang w:val="ar"/>
        </w:rPr>
        <w:t xml:space="preserve"> </w:t>
      </w:r>
      <w:r w:rsidR="00000000" w:rsidRPr="00D5404C">
        <w:rPr>
          <w:rStyle w:val="11112"/>
          <w:rFonts w:eastAsiaTheme="minorHAnsi"/>
          <w:rtl/>
          <w:lang w:val="ar"/>
        </w:rPr>
        <w:t xml:space="preserve">من أجل تقديم الخدمات المقترحة سيعرض مقدم العرض طاقم مستشارين مكوّن من مقدميْ خدمات اثنين (2) من قِبله: مستشار تكنولوجي ومحرر مناقصات تكنولوجية. يمكن للوزارة أن </w:t>
      </w:r>
      <w:r w:rsidR="00000000" w:rsidRPr="00D5404C">
        <w:rPr>
          <w:rStyle w:val="11112"/>
          <w:rFonts w:eastAsiaTheme="minorHAnsi"/>
          <w:rtl/>
          <w:lang w:val="ar"/>
        </w:rPr>
        <w:lastRenderedPageBreak/>
        <w:t xml:space="preserve">تتلقى خدمات من مستشارين إضافيين في المجال ذي الصلة بالمناقصة من قِبل مقدم العرض الفائز، بموجب احتياجاتها وتقديراتها المهنية. </w:t>
      </w:r>
    </w:p>
    <w:p w14:paraId="5257FF7A" w14:textId="37B0EF16" w:rsidR="00504960" w:rsidRPr="00D5404C" w:rsidRDefault="00000000" w:rsidP="00504960">
      <w:pPr>
        <w:pStyle w:val="111"/>
        <w:rPr>
          <w:rStyle w:val="11112"/>
          <w:rFonts w:eastAsiaTheme="minorHAnsi"/>
        </w:rPr>
      </w:pPr>
      <w:r w:rsidRPr="00D5404C">
        <w:rPr>
          <w:rStyle w:val="11112"/>
          <w:rFonts w:eastAsiaTheme="minorHAnsi"/>
          <w:rtl/>
          <w:lang w:val="ar"/>
        </w:rPr>
        <w:t xml:space="preserve"> </w:t>
      </w:r>
      <w:bookmarkStart w:id="11" w:name="TiurTnMt5"/>
      <w:r w:rsidR="00334A29">
        <w:rPr>
          <w:rStyle w:val="11112"/>
          <w:rFonts w:eastAsiaTheme="minorHAnsi" w:hint="cs"/>
          <w:rtl/>
          <w:lang w:val="ar"/>
        </w:rPr>
        <w:t xml:space="preserve"> </w:t>
      </w:r>
      <w:r w:rsidRPr="00D5404C">
        <w:rPr>
          <w:rStyle w:val="11112"/>
          <w:rFonts w:eastAsiaTheme="minorHAnsi"/>
          <w:rtl/>
          <w:lang w:val="ar"/>
        </w:rPr>
        <w:t>يشغّل مقدم العرض سواء بصفة أجير أو مقاول ثانوي، ما لا يقل عن مستشار واحد، صاحب تجربة مثبتة لمدة أربع (4) سنوات، خلال السنوات الخمس التي سبقت موعد نشر المناقصة، في كتابة وتحرير مناقصات تكنولوجية (يُشار إليه فيما يلي بـ: "</w:t>
      </w:r>
      <w:r w:rsidRPr="0064000A">
        <w:rPr>
          <w:rStyle w:val="11112"/>
          <w:rFonts w:eastAsiaTheme="minorHAnsi"/>
          <w:b/>
          <w:bCs/>
          <w:rtl/>
          <w:lang w:val="ar"/>
        </w:rPr>
        <w:t>محرر المناقصات التكنولوجية المقترح</w:t>
      </w:r>
      <w:r w:rsidRPr="00D5404C">
        <w:rPr>
          <w:rStyle w:val="11112"/>
          <w:rFonts w:eastAsiaTheme="minorHAnsi"/>
          <w:rtl/>
          <w:lang w:val="ar"/>
        </w:rPr>
        <w:t>").</w:t>
      </w:r>
      <w:bookmarkEnd w:id="11"/>
      <w:r w:rsidRPr="00D5404C">
        <w:rPr>
          <w:rStyle w:val="11112"/>
          <w:rFonts w:eastAsiaTheme="minorHAnsi"/>
          <w:rtl/>
          <w:lang w:val="ar"/>
        </w:rPr>
        <w:t xml:space="preserve"> </w:t>
      </w:r>
    </w:p>
    <w:p w14:paraId="14F0DAE4" w14:textId="19D0FD7B" w:rsidR="00504960" w:rsidRPr="00D5404C" w:rsidRDefault="00334A29" w:rsidP="00504960">
      <w:pPr>
        <w:pStyle w:val="111"/>
      </w:pPr>
      <w:r>
        <w:rPr>
          <w:rFonts w:hint="cs"/>
          <w:b w:val="0"/>
          <w:bCs w:val="0"/>
          <w:rtl/>
          <w:lang w:val="ar"/>
        </w:rPr>
        <w:t xml:space="preserve"> </w:t>
      </w:r>
      <w:proofErr w:type="spellStart"/>
      <w:r w:rsidR="00000000" w:rsidRPr="00D5404C">
        <w:rPr>
          <w:b w:val="0"/>
          <w:bCs w:val="0"/>
          <w:rtl/>
          <w:lang w:val="ar"/>
        </w:rPr>
        <w:t>محرر</w:t>
      </w:r>
      <w:proofErr w:type="spellEnd"/>
      <w:r w:rsidR="00000000" w:rsidRPr="00D5404C">
        <w:rPr>
          <w:b w:val="0"/>
          <w:bCs w:val="0"/>
          <w:rtl/>
          <w:lang w:val="ar"/>
        </w:rPr>
        <w:t xml:space="preserve"> </w:t>
      </w:r>
      <w:proofErr w:type="spellStart"/>
      <w:r w:rsidR="00000000" w:rsidRPr="00D5404C">
        <w:rPr>
          <w:b w:val="0"/>
          <w:bCs w:val="0"/>
          <w:rtl/>
          <w:lang w:val="ar"/>
        </w:rPr>
        <w:t>المناقصات</w:t>
      </w:r>
      <w:proofErr w:type="spellEnd"/>
      <w:r w:rsidR="00000000" w:rsidRPr="00D5404C">
        <w:rPr>
          <w:b w:val="0"/>
          <w:bCs w:val="0"/>
          <w:rtl/>
          <w:lang w:val="ar"/>
        </w:rPr>
        <w:t xml:space="preserve"> </w:t>
      </w:r>
      <w:proofErr w:type="spellStart"/>
      <w:r w:rsidR="00000000" w:rsidRPr="00D5404C">
        <w:rPr>
          <w:b w:val="0"/>
          <w:bCs w:val="0"/>
          <w:rtl/>
          <w:lang w:val="ar"/>
        </w:rPr>
        <w:t>التكنولوجية</w:t>
      </w:r>
      <w:proofErr w:type="spellEnd"/>
      <w:r w:rsidR="00000000" w:rsidRPr="00D5404C">
        <w:rPr>
          <w:b w:val="0"/>
          <w:bCs w:val="0"/>
          <w:rtl/>
          <w:lang w:val="ar"/>
        </w:rPr>
        <w:t xml:space="preserve"> </w:t>
      </w:r>
      <w:proofErr w:type="spellStart"/>
      <w:r w:rsidR="00000000" w:rsidRPr="00D5404C">
        <w:rPr>
          <w:b w:val="0"/>
          <w:bCs w:val="0"/>
          <w:rtl/>
          <w:lang w:val="ar"/>
        </w:rPr>
        <w:t>المقترح</w:t>
      </w:r>
      <w:proofErr w:type="spellEnd"/>
      <w:r w:rsidR="00000000" w:rsidRPr="00D5404C">
        <w:rPr>
          <w:b w:val="0"/>
          <w:bCs w:val="0"/>
          <w:rtl/>
          <w:lang w:val="ar"/>
        </w:rPr>
        <w:t xml:space="preserve"> حرر ما لا يقل عن خمسة (5) مناقصات في مجال الحوسبة والتكنولوجيا بموجب قانون وجوب المناقصات، لعام 1992 وأنظمة وجوب المناقصات، بحيث يكون حجم كل مناقصة من المناقصات هو ما لا يقل عن 500 ألف شيكل يشمل ضريبة القيمة المضافة، خلال السنوات الخمس التي سبقت موعد نشر المناقصة.</w:t>
      </w:r>
    </w:p>
    <w:p w14:paraId="770A220F" w14:textId="01990D09" w:rsidR="00504960" w:rsidRPr="00D5404C" w:rsidRDefault="00334A29" w:rsidP="00504960">
      <w:pPr>
        <w:pStyle w:val="111"/>
      </w:pPr>
      <w:r>
        <w:rPr>
          <w:rFonts w:hint="cs"/>
          <w:b w:val="0"/>
          <w:bCs w:val="0"/>
          <w:rtl/>
          <w:lang w:val="ar"/>
        </w:rPr>
        <w:t xml:space="preserve"> </w:t>
      </w:r>
      <w:proofErr w:type="spellStart"/>
      <w:r w:rsidR="00000000" w:rsidRPr="00D5404C">
        <w:rPr>
          <w:b w:val="0"/>
          <w:bCs w:val="0"/>
          <w:rtl/>
          <w:lang w:val="ar"/>
        </w:rPr>
        <w:t>يشغّل</w:t>
      </w:r>
      <w:proofErr w:type="spellEnd"/>
      <w:r w:rsidR="00000000" w:rsidRPr="00D5404C">
        <w:rPr>
          <w:b w:val="0"/>
          <w:bCs w:val="0"/>
          <w:rtl/>
          <w:lang w:val="ar"/>
        </w:rPr>
        <w:t xml:space="preserve"> </w:t>
      </w:r>
      <w:proofErr w:type="spellStart"/>
      <w:r w:rsidR="00000000" w:rsidRPr="00D5404C">
        <w:rPr>
          <w:b w:val="0"/>
          <w:bCs w:val="0"/>
          <w:rtl/>
          <w:lang w:val="ar"/>
        </w:rPr>
        <w:t>مقدم</w:t>
      </w:r>
      <w:proofErr w:type="spellEnd"/>
      <w:r w:rsidR="00000000" w:rsidRPr="00D5404C">
        <w:rPr>
          <w:b w:val="0"/>
          <w:bCs w:val="0"/>
          <w:rtl/>
          <w:lang w:val="ar"/>
        </w:rPr>
        <w:t xml:space="preserve"> </w:t>
      </w:r>
      <w:proofErr w:type="spellStart"/>
      <w:r w:rsidR="00000000" w:rsidRPr="00D5404C">
        <w:rPr>
          <w:b w:val="0"/>
          <w:bCs w:val="0"/>
          <w:rtl/>
          <w:lang w:val="ar"/>
        </w:rPr>
        <w:t>العرض</w:t>
      </w:r>
      <w:proofErr w:type="spellEnd"/>
      <w:r w:rsidR="00000000" w:rsidRPr="00D5404C">
        <w:rPr>
          <w:b w:val="0"/>
          <w:bCs w:val="0"/>
          <w:rtl/>
          <w:lang w:val="ar"/>
        </w:rPr>
        <w:t xml:space="preserve"> </w:t>
      </w:r>
      <w:proofErr w:type="spellStart"/>
      <w:r w:rsidR="00000000" w:rsidRPr="00D5404C">
        <w:rPr>
          <w:b w:val="0"/>
          <w:bCs w:val="0"/>
          <w:rtl/>
          <w:lang w:val="ar"/>
        </w:rPr>
        <w:t>كأجير</w:t>
      </w:r>
      <w:proofErr w:type="spellEnd"/>
      <w:r w:rsidR="00000000" w:rsidRPr="00D5404C">
        <w:rPr>
          <w:b w:val="0"/>
          <w:bCs w:val="0"/>
          <w:rtl/>
          <w:lang w:val="ar"/>
        </w:rPr>
        <w:t xml:space="preserve"> أو كمقاول ثانوي، ما لا يقل عن مستشار واحد صاحب تجربة مثبتة لمدة أربع (4) سنوات، خلال السنوات الخمس التي سبقت موعد نشر المناقصة، في كتابة مستندات استراتيجية لهيئات IT في القطاع الخاص أو في القطاع العام (يُشار إليه فيما يلي بـ: </w:t>
      </w:r>
      <w:r w:rsidR="00000000" w:rsidRPr="00D5404C">
        <w:rPr>
          <w:rtl/>
          <w:lang w:val="ar"/>
        </w:rPr>
        <w:t>"المستشار التكنولوجي المقترح</w:t>
      </w:r>
      <w:r w:rsidR="00000000" w:rsidRPr="00D5404C">
        <w:rPr>
          <w:b w:val="0"/>
          <w:bCs w:val="0"/>
          <w:rtl/>
          <w:lang w:val="ar"/>
        </w:rPr>
        <w:t>").</w:t>
      </w:r>
    </w:p>
    <w:p w14:paraId="5AC9935B" w14:textId="6795D255" w:rsidR="00504960" w:rsidRPr="00D5404C" w:rsidRDefault="00334A29" w:rsidP="003977D0">
      <w:pPr>
        <w:pStyle w:val="111"/>
        <w:rPr>
          <w:b w:val="0"/>
          <w:bCs w:val="0"/>
          <w:rtl/>
        </w:rPr>
      </w:pPr>
      <w:r>
        <w:rPr>
          <w:rFonts w:hint="cs"/>
          <w:b w:val="0"/>
          <w:bCs w:val="0"/>
          <w:rtl/>
          <w:lang w:val="ar"/>
        </w:rPr>
        <w:t xml:space="preserve"> </w:t>
      </w:r>
      <w:proofErr w:type="spellStart"/>
      <w:r w:rsidR="00000000" w:rsidRPr="00D5404C">
        <w:rPr>
          <w:b w:val="0"/>
          <w:bCs w:val="0"/>
          <w:rtl/>
          <w:lang w:val="ar"/>
        </w:rPr>
        <w:t>نفذ</w:t>
      </w:r>
      <w:proofErr w:type="spellEnd"/>
      <w:r w:rsidR="00000000" w:rsidRPr="00D5404C">
        <w:rPr>
          <w:b w:val="0"/>
          <w:bCs w:val="0"/>
          <w:rtl/>
          <w:lang w:val="ar"/>
        </w:rPr>
        <w:t xml:space="preserve"> </w:t>
      </w:r>
      <w:proofErr w:type="spellStart"/>
      <w:r w:rsidR="00000000" w:rsidRPr="00D5404C">
        <w:rPr>
          <w:b w:val="0"/>
          <w:bCs w:val="0"/>
          <w:rtl/>
          <w:lang w:val="ar"/>
        </w:rPr>
        <w:t>المستشار</w:t>
      </w:r>
      <w:proofErr w:type="spellEnd"/>
      <w:r w:rsidR="00000000" w:rsidRPr="00D5404C">
        <w:rPr>
          <w:b w:val="0"/>
          <w:bCs w:val="0"/>
          <w:rtl/>
          <w:lang w:val="ar"/>
        </w:rPr>
        <w:t xml:space="preserve"> </w:t>
      </w:r>
      <w:proofErr w:type="spellStart"/>
      <w:r w:rsidR="00000000" w:rsidRPr="00D5404C">
        <w:rPr>
          <w:b w:val="0"/>
          <w:bCs w:val="0"/>
          <w:rtl/>
          <w:lang w:val="ar"/>
        </w:rPr>
        <w:t>التكنولوجي</w:t>
      </w:r>
      <w:proofErr w:type="spellEnd"/>
      <w:r w:rsidR="00000000" w:rsidRPr="00D5404C">
        <w:rPr>
          <w:b w:val="0"/>
          <w:bCs w:val="0"/>
          <w:rtl/>
          <w:lang w:val="ar"/>
        </w:rPr>
        <w:t xml:space="preserve"> </w:t>
      </w:r>
      <w:proofErr w:type="spellStart"/>
      <w:r w:rsidR="00000000" w:rsidRPr="00D5404C">
        <w:rPr>
          <w:b w:val="0"/>
          <w:bCs w:val="0"/>
          <w:rtl/>
          <w:lang w:val="ar"/>
        </w:rPr>
        <w:t>المقترح</w:t>
      </w:r>
      <w:proofErr w:type="spellEnd"/>
      <w:r w:rsidR="00000000" w:rsidRPr="00D5404C">
        <w:rPr>
          <w:b w:val="0"/>
          <w:bCs w:val="0"/>
          <w:rtl/>
          <w:lang w:val="ar"/>
        </w:rPr>
        <w:t xml:space="preserve"> تخطيط ورقابة تنفيذ لما لا يقل عن خمسة (5) مشاريع في مجال بنى تحتية خاصة بالـ IT في القطاع الخاص أو في القطاع العام، بحيث شمل كل مشروع ما لا يقل عن 50 خادم حاسوب افتراضي / حقيقي، خلال السنوات الخمس التي سبقت موعد نشر المناقصة. </w:t>
      </w:r>
    </w:p>
    <w:p w14:paraId="0226F848" w14:textId="77777777" w:rsidR="006A11D5" w:rsidRPr="006A11D5" w:rsidRDefault="00000000" w:rsidP="006A11D5">
      <w:pPr>
        <w:pStyle w:val="a3"/>
        <w:bidi/>
        <w:ind w:left="5"/>
        <w:rPr>
          <w:rFonts w:ascii="David" w:hAnsi="David"/>
          <w:rtl/>
        </w:rPr>
      </w:pPr>
      <w:r w:rsidRPr="006A11D5">
        <w:rPr>
          <w:rFonts w:ascii="David" w:hAnsi="David"/>
          <w:rtl/>
          <w:lang w:val="ar"/>
        </w:rPr>
        <w:t>الصيغة الكاملة والملزمة للمناقصة تُنشر في صفحة المناقصة الموجودة على موقع مديرية المشتريات الحكومية الإلكتروني.</w:t>
      </w:r>
    </w:p>
    <w:p w14:paraId="2C0F9D0D" w14:textId="77777777" w:rsidR="006A11D5" w:rsidRPr="006A11D5" w:rsidRDefault="00000000" w:rsidP="001447C1">
      <w:pPr>
        <w:pStyle w:val="a3"/>
        <w:bidi/>
        <w:ind w:left="5"/>
        <w:rPr>
          <w:rFonts w:ascii="David" w:hAnsi="David"/>
          <w:rtl/>
        </w:rPr>
      </w:pPr>
      <w:r w:rsidRPr="006A11D5">
        <w:rPr>
          <w:rFonts w:ascii="David" w:hAnsi="David"/>
          <w:rtl/>
          <w:lang w:val="ar"/>
        </w:rPr>
        <w:t xml:space="preserve">رابط إلى صفحة المناقصة: </w:t>
      </w:r>
      <w:hyperlink r:id="rId6" w:history="1">
        <w:r w:rsidR="001447C1" w:rsidRPr="005143B9">
          <w:rPr>
            <w:rStyle w:val="Hyperlink"/>
            <w:rFonts w:ascii="David" w:hAnsi="David"/>
            <w:rtl/>
            <w:lang w:val="ar"/>
          </w:rPr>
          <w:t>https://mr.gov.il/ilgstorefront/he/p/4000564922</w:t>
        </w:r>
      </w:hyperlink>
      <w:r w:rsidRPr="006A11D5">
        <w:rPr>
          <w:rFonts w:ascii="David" w:hAnsi="David"/>
          <w:rtl/>
          <w:lang w:val="ar"/>
        </w:rPr>
        <w:t xml:space="preserve">  كل تحديث يتعلق بهذا الإجراء سيظهر في هذه الصفحة</w:t>
      </w:r>
    </w:p>
    <w:p w14:paraId="6E08CCB8" w14:textId="77777777" w:rsidR="006A11D5" w:rsidRDefault="006A11D5" w:rsidP="006A11D5">
      <w:pPr>
        <w:pStyle w:val="a3"/>
        <w:bidi/>
        <w:ind w:left="5"/>
        <w:jc w:val="both"/>
        <w:rPr>
          <w:rFonts w:ascii="David" w:hAnsi="David"/>
          <w:rtl/>
        </w:rPr>
      </w:pPr>
    </w:p>
    <w:p w14:paraId="62A2AD3F" w14:textId="77777777" w:rsidR="00FA77BC" w:rsidRPr="00E40C4E" w:rsidRDefault="00000000" w:rsidP="001447C1">
      <w:pPr>
        <w:bidi/>
        <w:jc w:val="both"/>
        <w:rPr>
          <w:rFonts w:ascii="David" w:hAnsi="David"/>
          <w:rtl/>
        </w:rPr>
      </w:pPr>
      <w:r w:rsidRPr="001447C1">
        <w:rPr>
          <w:rFonts w:ascii="David" w:hAnsi="David"/>
          <w:rtl/>
          <w:lang w:val="ar"/>
        </w:rPr>
        <w:t xml:space="preserve">الموعد الأخير لتقديم العروض للمناقصة هو </w:t>
      </w:r>
      <w:r w:rsidR="001447C1" w:rsidRPr="001447C1">
        <w:rPr>
          <w:rFonts w:ascii="David" w:hAnsi="David" w:hint="cs"/>
          <w:b/>
          <w:bCs/>
          <w:rtl/>
          <w:lang w:val="ar"/>
        </w:rPr>
        <w:t>28.02.2023 عند الساعة 13:00 ظهرًا</w:t>
      </w:r>
    </w:p>
    <w:p w14:paraId="15DD3436" w14:textId="77777777" w:rsidR="00FE4ADD" w:rsidRDefault="00FE4ADD"/>
    <w:sectPr w:rsidR="00FE4ADD" w:rsidSect="00D070F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B87F5A"/>
    <w:multiLevelType w:val="multilevel"/>
    <w:tmpl w:val="2C7611E6"/>
    <w:styleLink w:val="-"/>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7596"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3D8D10ED"/>
    <w:multiLevelType w:val="multilevel"/>
    <w:tmpl w:val="EACC21C0"/>
    <w:lvl w:ilvl="0">
      <w:start w:val="1"/>
      <w:numFmt w:val="decimal"/>
      <w:pStyle w:val="1"/>
      <w:lvlText w:val="%1."/>
      <w:lvlJc w:val="left"/>
      <w:pPr>
        <w:ind w:left="869" w:hanging="360"/>
      </w:pPr>
    </w:lvl>
    <w:lvl w:ilvl="1">
      <w:start w:val="1"/>
      <w:numFmt w:val="decimal"/>
      <w:pStyle w:val="110"/>
      <w:isLgl/>
      <w:lvlText w:val="%1.%2"/>
      <w:lvlJc w:val="left"/>
      <w:pPr>
        <w:ind w:left="869" w:hanging="360"/>
      </w:pPr>
      <w:rPr>
        <w:sz w:val="22"/>
        <w:szCs w:val="24"/>
      </w:rPr>
    </w:lvl>
    <w:lvl w:ilvl="2">
      <w:start w:val="1"/>
      <w:numFmt w:val="decimal"/>
      <w:pStyle w:val="1110"/>
      <w:isLgl/>
      <w:lvlText w:val="%1.%2.%3"/>
      <w:lvlJc w:val="left"/>
      <w:pPr>
        <w:ind w:left="1229" w:hanging="720"/>
      </w:pPr>
      <w:rPr>
        <w:sz w:val="22"/>
        <w:szCs w:val="24"/>
      </w:rPr>
    </w:lvl>
    <w:lvl w:ilvl="3">
      <w:start w:val="1"/>
      <w:numFmt w:val="decimal"/>
      <w:pStyle w:val="2"/>
      <w:isLgl/>
      <w:lvlText w:val="%1.%2.%3.%4"/>
      <w:lvlJc w:val="left"/>
      <w:pPr>
        <w:ind w:left="1229" w:hanging="720"/>
      </w:pPr>
    </w:lvl>
    <w:lvl w:ilvl="4">
      <w:start w:val="1"/>
      <w:numFmt w:val="decimal"/>
      <w:isLgl/>
      <w:lvlText w:val="%1.%2.%3.%4.%5"/>
      <w:lvlJc w:val="left"/>
      <w:pPr>
        <w:ind w:left="1229" w:hanging="720"/>
      </w:pPr>
    </w:lvl>
    <w:lvl w:ilvl="5">
      <w:start w:val="1"/>
      <w:numFmt w:val="decimal"/>
      <w:isLgl/>
      <w:lvlText w:val="%1.%2.%3.%4.%5.%6"/>
      <w:lvlJc w:val="left"/>
      <w:pPr>
        <w:ind w:left="1589" w:hanging="1080"/>
      </w:pPr>
    </w:lvl>
    <w:lvl w:ilvl="6">
      <w:start w:val="1"/>
      <w:numFmt w:val="decimal"/>
      <w:isLgl/>
      <w:lvlText w:val="%1.%2.%3.%4.%5.%6.%7"/>
      <w:lvlJc w:val="left"/>
      <w:pPr>
        <w:ind w:left="1589" w:hanging="1080"/>
      </w:pPr>
    </w:lvl>
    <w:lvl w:ilvl="7">
      <w:start w:val="1"/>
      <w:numFmt w:val="decimal"/>
      <w:isLgl/>
      <w:lvlText w:val="%1.%2.%3.%4.%5.%6.%7.%8"/>
      <w:lvlJc w:val="left"/>
      <w:pPr>
        <w:ind w:left="1949" w:hanging="1440"/>
      </w:pPr>
    </w:lvl>
    <w:lvl w:ilvl="8">
      <w:start w:val="1"/>
      <w:numFmt w:val="decimal"/>
      <w:isLgl/>
      <w:lvlText w:val="%1.%2.%3.%4.%5.%6.%7.%8.%9"/>
      <w:lvlJc w:val="left"/>
      <w:pPr>
        <w:ind w:left="1949" w:hanging="1440"/>
      </w:pPr>
    </w:lvl>
  </w:abstractNum>
  <w:abstractNum w:abstractNumId="3" w15:restartNumberingAfterBreak="0">
    <w:nsid w:val="5BE24972"/>
    <w:multiLevelType w:val="multilevel"/>
    <w:tmpl w:val="C5F6E216"/>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hebrew1"/>
      <w:lvlText w:val="%3."/>
      <w:lvlJc w:val="left"/>
      <w:pPr>
        <w:ind w:left="2152" w:hanging="720"/>
      </w:pPr>
      <w:rPr>
        <w:rFonts w:ascii="Narkisim" w:eastAsia="Times New Roman" w:hAnsi="Narkisim" w:cs="Narkisim"/>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4."/>
      <w:lvlJc w:val="left"/>
      <w:pPr>
        <w:ind w:left="3773" w:hanging="1080"/>
      </w:pPr>
      <w:rPr>
        <w:rFonts w:ascii="Times New Roman" w:eastAsia="Times New Roman" w:hAnsi="Times New Roman" w:cs="David" w:hint="default"/>
        <w:b w:val="0"/>
        <w:bCs w:val="0"/>
        <w:sz w:val="24"/>
        <w:szCs w:val="24"/>
      </w:rPr>
    </w:lvl>
    <w:lvl w:ilvl="4">
      <w:start w:val="1"/>
      <w:numFmt w:val="hebrew1"/>
      <w:lvlText w:val="%5."/>
      <w:lvlJc w:val="left"/>
      <w:pPr>
        <w:ind w:left="3944" w:hanging="1080"/>
      </w:pPr>
      <w:rPr>
        <w:rFonts w:ascii="Times New Roman" w:eastAsia="Times New Roman" w:hAnsi="Times New Roman" w:cs="David"/>
        <w:b w:val="0"/>
        <w:bCs w:val="0"/>
        <w:lang w:val="en-US"/>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 w15:restartNumberingAfterBreak="0">
    <w:nsid w:val="78FE7E9D"/>
    <w:multiLevelType w:val="hybridMultilevel"/>
    <w:tmpl w:val="7F381532"/>
    <w:lvl w:ilvl="0" w:tplc="CA06F9EE">
      <w:start w:val="1"/>
      <w:numFmt w:val="decimal"/>
      <w:lvlText w:val="%1."/>
      <w:lvlJc w:val="left"/>
      <w:pPr>
        <w:ind w:left="720" w:hanging="360"/>
      </w:pPr>
      <w:rPr>
        <w:rFonts w:hint="default"/>
      </w:rPr>
    </w:lvl>
    <w:lvl w:ilvl="1" w:tplc="D2989B80" w:tentative="1">
      <w:start w:val="1"/>
      <w:numFmt w:val="lowerLetter"/>
      <w:lvlText w:val="%2."/>
      <w:lvlJc w:val="left"/>
      <w:pPr>
        <w:ind w:left="1440" w:hanging="360"/>
      </w:pPr>
    </w:lvl>
    <w:lvl w:ilvl="2" w:tplc="E4BA4286" w:tentative="1">
      <w:start w:val="1"/>
      <w:numFmt w:val="lowerRoman"/>
      <w:lvlText w:val="%3."/>
      <w:lvlJc w:val="right"/>
      <w:pPr>
        <w:ind w:left="2160" w:hanging="180"/>
      </w:pPr>
    </w:lvl>
    <w:lvl w:ilvl="3" w:tplc="65CE1C48" w:tentative="1">
      <w:start w:val="1"/>
      <w:numFmt w:val="decimal"/>
      <w:lvlText w:val="%4."/>
      <w:lvlJc w:val="left"/>
      <w:pPr>
        <w:ind w:left="2880" w:hanging="360"/>
      </w:pPr>
    </w:lvl>
    <w:lvl w:ilvl="4" w:tplc="4A0C00A8" w:tentative="1">
      <w:start w:val="1"/>
      <w:numFmt w:val="lowerLetter"/>
      <w:lvlText w:val="%5."/>
      <w:lvlJc w:val="left"/>
      <w:pPr>
        <w:ind w:left="3600" w:hanging="360"/>
      </w:pPr>
    </w:lvl>
    <w:lvl w:ilvl="5" w:tplc="63C64114" w:tentative="1">
      <w:start w:val="1"/>
      <w:numFmt w:val="lowerRoman"/>
      <w:lvlText w:val="%6."/>
      <w:lvlJc w:val="right"/>
      <w:pPr>
        <w:ind w:left="4320" w:hanging="180"/>
      </w:pPr>
    </w:lvl>
    <w:lvl w:ilvl="6" w:tplc="0B3076AA" w:tentative="1">
      <w:start w:val="1"/>
      <w:numFmt w:val="decimal"/>
      <w:lvlText w:val="%7."/>
      <w:lvlJc w:val="left"/>
      <w:pPr>
        <w:ind w:left="5040" w:hanging="360"/>
      </w:pPr>
    </w:lvl>
    <w:lvl w:ilvl="7" w:tplc="CE005FC4" w:tentative="1">
      <w:start w:val="1"/>
      <w:numFmt w:val="lowerLetter"/>
      <w:lvlText w:val="%8."/>
      <w:lvlJc w:val="left"/>
      <w:pPr>
        <w:ind w:left="5760" w:hanging="360"/>
      </w:pPr>
    </w:lvl>
    <w:lvl w:ilvl="8" w:tplc="56625624" w:tentative="1">
      <w:start w:val="1"/>
      <w:numFmt w:val="lowerRoman"/>
      <w:lvlText w:val="%9."/>
      <w:lvlJc w:val="right"/>
      <w:pPr>
        <w:ind w:left="6480" w:hanging="180"/>
      </w:pPr>
    </w:lvl>
  </w:abstractNum>
  <w:num w:numId="1" w16cid:durableId="1334449286">
    <w:abstractNumId w:val="2"/>
  </w:num>
  <w:num w:numId="2" w16cid:durableId="2003270292">
    <w:abstractNumId w:val="3"/>
  </w:num>
  <w:num w:numId="3" w16cid:durableId="941495614">
    <w:abstractNumId w:val="0"/>
  </w:num>
  <w:num w:numId="4" w16cid:durableId="1858226178">
    <w:abstractNumId w:val="1"/>
  </w:num>
  <w:num w:numId="5" w16cid:durableId="1762217011">
    <w:abstractNumId w:val="1"/>
  </w:num>
  <w:num w:numId="6" w16cid:durableId="2017346330">
    <w:abstractNumId w:val="1"/>
  </w:num>
  <w:num w:numId="7" w16cid:durableId="195070035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A77BC"/>
    <w:rsid w:val="000E1C3D"/>
    <w:rsid w:val="001447C1"/>
    <w:rsid w:val="001E4616"/>
    <w:rsid w:val="001F0502"/>
    <w:rsid w:val="00334A29"/>
    <w:rsid w:val="0035124C"/>
    <w:rsid w:val="003977D0"/>
    <w:rsid w:val="00504960"/>
    <w:rsid w:val="005143B9"/>
    <w:rsid w:val="005B1584"/>
    <w:rsid w:val="0064000A"/>
    <w:rsid w:val="006A11D5"/>
    <w:rsid w:val="006B6163"/>
    <w:rsid w:val="00AF11EA"/>
    <w:rsid w:val="00D5404C"/>
    <w:rsid w:val="00DE66A4"/>
    <w:rsid w:val="00E40C4E"/>
    <w:rsid w:val="00EB705A"/>
    <w:rsid w:val="00FA77BC"/>
    <w:rsid w:val="00FE4AD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1EEBDC"/>
  <w15:chartTrackingRefBased/>
  <w15:docId w15:val="{CFA34A75-FB4D-4100-BD37-FED4F32E15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FA77BC"/>
    <w:pPr>
      <w:spacing w:before="120" w:after="120" w:line="360" w:lineRule="auto"/>
    </w:pPr>
    <w:rPr>
      <w:rFonts w:ascii="Times New Roman" w:eastAsia="Times New Roman" w:hAnsi="Times New Roman" w:cs="David"/>
      <w:sz w:val="24"/>
      <w:szCs w:val="24"/>
    </w:rPr>
  </w:style>
  <w:style w:type="paragraph" w:styleId="10">
    <w:name w:val="heading 1"/>
    <w:basedOn w:val="a"/>
    <w:next w:val="a"/>
    <w:link w:val="12"/>
    <w:uiPriority w:val="9"/>
    <w:qFormat/>
    <w:rsid w:val="00FA77B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0">
    <w:name w:val="heading 2"/>
    <w:basedOn w:val="a"/>
    <w:next w:val="a"/>
    <w:link w:val="21"/>
    <w:uiPriority w:val="9"/>
    <w:semiHidden/>
    <w:unhideWhenUsed/>
    <w:qFormat/>
    <w:rsid w:val="00FA77B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A77BC"/>
    <w:pPr>
      <w:ind w:left="720"/>
    </w:pPr>
  </w:style>
  <w:style w:type="character" w:styleId="Hyperlink">
    <w:name w:val="Hyperlink"/>
    <w:basedOn w:val="a0"/>
    <w:uiPriority w:val="99"/>
    <w:unhideWhenUsed/>
    <w:rsid w:val="00FA77BC"/>
    <w:rPr>
      <w:color w:val="0563C1" w:themeColor="hyperlink"/>
      <w:u w:val="single"/>
    </w:rPr>
  </w:style>
  <w:style w:type="paragraph" w:customStyle="1" w:styleId="1110">
    <w:name w:val="1.1.1"/>
    <w:basedOn w:val="a"/>
    <w:link w:val="1112"/>
    <w:qFormat/>
    <w:rsid w:val="00FA77BC"/>
    <w:pPr>
      <w:keepLines/>
      <w:widowControl w:val="0"/>
      <w:numPr>
        <w:ilvl w:val="2"/>
        <w:numId w:val="1"/>
      </w:numPr>
      <w:bidi/>
      <w:spacing w:before="100" w:beforeAutospacing="1"/>
      <w:jc w:val="both"/>
    </w:pPr>
    <w:rPr>
      <w:rFonts w:ascii="Narkisim" w:hAnsi="Narkisim" w:cs="Narkisim"/>
    </w:rPr>
  </w:style>
  <w:style w:type="paragraph" w:customStyle="1" w:styleId="1">
    <w:name w:val="1)"/>
    <w:basedOn w:val="10"/>
    <w:next w:val="a"/>
    <w:qFormat/>
    <w:rsid w:val="00FA77BC"/>
    <w:pPr>
      <w:numPr>
        <w:numId w:val="1"/>
      </w:numPr>
      <w:tabs>
        <w:tab w:val="num" w:pos="360"/>
      </w:tabs>
      <w:bidi/>
      <w:spacing w:before="160" w:after="80"/>
      <w:ind w:left="390" w:hanging="567"/>
    </w:pPr>
    <w:rPr>
      <w:rFonts w:cs="Narkisim"/>
      <w:bCs/>
      <w:color w:val="auto"/>
    </w:rPr>
  </w:style>
  <w:style w:type="paragraph" w:customStyle="1" w:styleId="110">
    <w:name w:val="1.1"/>
    <w:basedOn w:val="a"/>
    <w:link w:val="112"/>
    <w:qFormat/>
    <w:rsid w:val="00FA77BC"/>
    <w:pPr>
      <w:keepLines/>
      <w:widowControl w:val="0"/>
      <w:numPr>
        <w:ilvl w:val="1"/>
        <w:numId w:val="1"/>
      </w:numPr>
      <w:bidi/>
      <w:ind w:left="532" w:hanging="567"/>
      <w:jc w:val="both"/>
      <w:outlineLvl w:val="2"/>
    </w:pPr>
    <w:rPr>
      <w:rFonts w:ascii="Narkisim" w:eastAsiaTheme="minorHAnsi" w:hAnsi="Narkisim" w:cs="Narkisim"/>
    </w:rPr>
  </w:style>
  <w:style w:type="paragraph" w:customStyle="1" w:styleId="2">
    <w:name w:val="ממוספר 2"/>
    <w:basedOn w:val="a"/>
    <w:qFormat/>
    <w:rsid w:val="00FA77BC"/>
    <w:pPr>
      <w:keepLines/>
      <w:numPr>
        <w:ilvl w:val="3"/>
        <w:numId w:val="1"/>
      </w:numPr>
      <w:bidi/>
      <w:spacing w:before="240" w:after="240" w:line="276" w:lineRule="auto"/>
      <w:jc w:val="both"/>
      <w:outlineLvl w:val="1"/>
    </w:pPr>
    <w:rPr>
      <w:rFonts w:ascii="Narkisim" w:hAnsi="Narkisim" w:cs="Narkisim"/>
    </w:rPr>
  </w:style>
  <w:style w:type="character" w:customStyle="1" w:styleId="1112">
    <w:name w:val="1.1.1 תו"/>
    <w:basedOn w:val="a0"/>
    <w:link w:val="1110"/>
    <w:rsid w:val="00FA77BC"/>
    <w:rPr>
      <w:rFonts w:ascii="Narkisim" w:eastAsia="Times New Roman" w:hAnsi="Narkisim" w:cs="Narkisim"/>
      <w:sz w:val="24"/>
      <w:szCs w:val="24"/>
    </w:rPr>
  </w:style>
  <w:style w:type="character" w:customStyle="1" w:styleId="112">
    <w:name w:val="1.1 תו"/>
    <w:basedOn w:val="a0"/>
    <w:link w:val="110"/>
    <w:rsid w:val="00FA77BC"/>
    <w:rPr>
      <w:rFonts w:ascii="Narkisim" w:hAnsi="Narkisim" w:cs="Narkisim"/>
      <w:sz w:val="24"/>
      <w:szCs w:val="24"/>
    </w:rPr>
  </w:style>
  <w:style w:type="character" w:customStyle="1" w:styleId="12">
    <w:name w:val="כותרת 1 תו"/>
    <w:basedOn w:val="a0"/>
    <w:link w:val="10"/>
    <w:uiPriority w:val="9"/>
    <w:rsid w:val="00FA77BC"/>
    <w:rPr>
      <w:rFonts w:asciiTheme="majorHAnsi" w:eastAsiaTheme="majorEastAsia" w:hAnsiTheme="majorHAnsi" w:cstheme="majorBidi"/>
      <w:color w:val="2E74B5" w:themeColor="accent1" w:themeShade="BF"/>
      <w:sz w:val="32"/>
      <w:szCs w:val="32"/>
    </w:rPr>
  </w:style>
  <w:style w:type="paragraph" w:styleId="a4">
    <w:name w:val="Quote"/>
    <w:basedOn w:val="a"/>
    <w:next w:val="a"/>
    <w:link w:val="a5"/>
    <w:rsid w:val="00FA77BC"/>
    <w:pPr>
      <w:widowControl w:val="0"/>
      <w:bidi/>
      <w:spacing w:before="0" w:after="0" w:line="240" w:lineRule="auto"/>
      <w:ind w:left="567" w:right="567"/>
    </w:pPr>
    <w:rPr>
      <w:rFonts w:cs="Times New Roman"/>
      <w:i/>
      <w:iCs/>
    </w:rPr>
  </w:style>
  <w:style w:type="character" w:customStyle="1" w:styleId="a5">
    <w:name w:val="ציטוט תו"/>
    <w:basedOn w:val="a0"/>
    <w:link w:val="a4"/>
    <w:rsid w:val="00FA77BC"/>
    <w:rPr>
      <w:rFonts w:ascii="Times New Roman" w:eastAsia="Times New Roman" w:hAnsi="Times New Roman" w:cs="Times New Roman"/>
      <w:i/>
      <w:iCs/>
      <w:sz w:val="24"/>
      <w:szCs w:val="24"/>
    </w:rPr>
  </w:style>
  <w:style w:type="numbering" w:customStyle="1" w:styleId="-">
    <w:name w:val="משרד האוצר - מדורג קצר"/>
    <w:uiPriority w:val="99"/>
    <w:rsid w:val="00FA77BC"/>
    <w:pPr>
      <w:numPr>
        <w:numId w:val="3"/>
      </w:numPr>
    </w:pPr>
  </w:style>
  <w:style w:type="character" w:customStyle="1" w:styleId="a6">
    <w:name w:val="טקסט הערה תו"/>
    <w:basedOn w:val="a0"/>
    <w:link w:val="a7"/>
    <w:uiPriority w:val="99"/>
    <w:rsid w:val="00FA77BC"/>
  </w:style>
  <w:style w:type="paragraph" w:styleId="a7">
    <w:name w:val="annotation text"/>
    <w:basedOn w:val="a"/>
    <w:link w:val="a6"/>
    <w:uiPriority w:val="99"/>
    <w:rsid w:val="00FA77BC"/>
    <w:pPr>
      <w:bidi/>
      <w:spacing w:before="0" w:after="0" w:line="240" w:lineRule="auto"/>
    </w:pPr>
    <w:rPr>
      <w:rFonts w:asciiTheme="minorHAnsi" w:eastAsiaTheme="minorHAnsi" w:hAnsiTheme="minorHAnsi" w:cstheme="minorBidi"/>
      <w:sz w:val="22"/>
      <w:szCs w:val="22"/>
    </w:rPr>
  </w:style>
  <w:style w:type="character" w:customStyle="1" w:styleId="13">
    <w:name w:val="טקסט הערה תו1"/>
    <w:basedOn w:val="a0"/>
    <w:uiPriority w:val="99"/>
    <w:semiHidden/>
    <w:rsid w:val="00FA77BC"/>
    <w:rPr>
      <w:rFonts w:ascii="Times New Roman" w:eastAsia="Times New Roman" w:hAnsi="Times New Roman" w:cs="David"/>
      <w:sz w:val="20"/>
      <w:szCs w:val="20"/>
    </w:rPr>
  </w:style>
  <w:style w:type="character" w:styleId="a8">
    <w:name w:val="annotation reference"/>
    <w:uiPriority w:val="99"/>
    <w:rsid w:val="00FA77BC"/>
    <w:rPr>
      <w:sz w:val="16"/>
      <w:szCs w:val="16"/>
    </w:rPr>
  </w:style>
  <w:style w:type="paragraph" w:customStyle="1" w:styleId="1-">
    <w:name w:val="1 - כותרת"/>
    <w:basedOn w:val="20"/>
    <w:qFormat/>
    <w:rsid w:val="00FA77BC"/>
    <w:pPr>
      <w:numPr>
        <w:numId w:val="4"/>
      </w:numPr>
      <w:tabs>
        <w:tab w:val="num" w:pos="360"/>
        <w:tab w:val="left" w:pos="1050"/>
      </w:tabs>
      <w:bidi/>
      <w:spacing w:before="0" w:after="120" w:line="240" w:lineRule="auto"/>
      <w:ind w:left="0" w:firstLine="0"/>
      <w:jc w:val="center"/>
    </w:pPr>
    <w:rPr>
      <w:rFonts w:ascii="David" w:eastAsia="Times New Roman" w:hAnsi="David" w:cs="David"/>
      <w:b/>
      <w:bCs/>
      <w:caps/>
      <w:color w:val="auto"/>
      <w:spacing w:val="15"/>
      <w:sz w:val="32"/>
      <w:szCs w:val="32"/>
    </w:rPr>
  </w:style>
  <w:style w:type="paragraph" w:customStyle="1" w:styleId="11">
    <w:name w:val="1.1 כותרת"/>
    <w:basedOn w:val="a"/>
    <w:link w:val="113"/>
    <w:qFormat/>
    <w:rsid w:val="00FA77BC"/>
    <w:pPr>
      <w:numPr>
        <w:ilvl w:val="1"/>
        <w:numId w:val="4"/>
      </w:numPr>
      <w:tabs>
        <w:tab w:val="left" w:pos="1334"/>
      </w:tabs>
      <w:bidi/>
      <w:spacing w:before="240" w:after="240"/>
      <w:jc w:val="both"/>
      <w:outlineLvl w:val="2"/>
    </w:pPr>
    <w:rPr>
      <w:rFonts w:ascii="David" w:hAnsi="David"/>
      <w:b/>
      <w:bCs/>
      <w:noProof/>
      <w:sz w:val="28"/>
      <w:szCs w:val="28"/>
      <w:lang w:eastAsia="he-IL"/>
    </w:rPr>
  </w:style>
  <w:style w:type="paragraph" w:customStyle="1" w:styleId="1113">
    <w:name w:val="1.1.1 רגיל"/>
    <w:basedOn w:val="111"/>
    <w:link w:val="1114"/>
    <w:qFormat/>
    <w:rsid w:val="00FA77BC"/>
    <w:rPr>
      <w:b w:val="0"/>
      <w:bCs w:val="0"/>
    </w:rPr>
  </w:style>
  <w:style w:type="character" w:customStyle="1" w:styleId="113">
    <w:name w:val="1.1 כותרת תו"/>
    <w:basedOn w:val="a0"/>
    <w:link w:val="11"/>
    <w:rsid w:val="00FA77BC"/>
    <w:rPr>
      <w:rFonts w:ascii="David" w:eastAsia="Times New Roman" w:hAnsi="David" w:cs="David"/>
      <w:b/>
      <w:bCs/>
      <w:noProof/>
      <w:sz w:val="28"/>
      <w:szCs w:val="28"/>
      <w:lang w:eastAsia="he-IL"/>
    </w:rPr>
  </w:style>
  <w:style w:type="paragraph" w:customStyle="1" w:styleId="111">
    <w:name w:val="1.1.1 כותרת"/>
    <w:basedOn w:val="a"/>
    <w:link w:val="1115"/>
    <w:qFormat/>
    <w:rsid w:val="00FA77BC"/>
    <w:pPr>
      <w:numPr>
        <w:ilvl w:val="2"/>
        <w:numId w:val="4"/>
      </w:numPr>
      <w:tabs>
        <w:tab w:val="left" w:pos="1334"/>
      </w:tabs>
      <w:bidi/>
      <w:spacing w:before="240" w:after="240"/>
      <w:jc w:val="both"/>
    </w:pPr>
    <w:rPr>
      <w:rFonts w:ascii="David" w:eastAsiaTheme="minorHAnsi" w:hAnsi="David"/>
      <w:b/>
      <w:bCs/>
    </w:rPr>
  </w:style>
  <w:style w:type="character" w:customStyle="1" w:styleId="1114">
    <w:name w:val="1.1.1 רגיל תו"/>
    <w:basedOn w:val="a0"/>
    <w:link w:val="1113"/>
    <w:rsid w:val="00FA77BC"/>
    <w:rPr>
      <w:rFonts w:ascii="David" w:hAnsi="David" w:cs="David"/>
      <w:sz w:val="24"/>
      <w:szCs w:val="24"/>
    </w:rPr>
  </w:style>
  <w:style w:type="paragraph" w:customStyle="1" w:styleId="1111">
    <w:name w:val="1.1.1.1 רגיל"/>
    <w:basedOn w:val="a"/>
    <w:qFormat/>
    <w:rsid w:val="00FA77BC"/>
    <w:pPr>
      <w:numPr>
        <w:ilvl w:val="3"/>
        <w:numId w:val="4"/>
      </w:numPr>
      <w:tabs>
        <w:tab w:val="left" w:pos="1617"/>
      </w:tabs>
      <w:bidi/>
      <w:snapToGrid w:val="0"/>
      <w:spacing w:before="240" w:after="240"/>
      <w:jc w:val="both"/>
    </w:pPr>
    <w:rPr>
      <w:rFonts w:ascii="David" w:hAnsi="David"/>
      <w:noProof/>
      <w:lang w:eastAsia="he-IL"/>
    </w:rPr>
  </w:style>
  <w:style w:type="character" w:customStyle="1" w:styleId="1115">
    <w:name w:val="1.1.1 כותרת תו"/>
    <w:basedOn w:val="a0"/>
    <w:link w:val="111"/>
    <w:rsid w:val="00FA77BC"/>
    <w:rPr>
      <w:rFonts w:ascii="David" w:hAnsi="David" w:cs="David"/>
      <w:b/>
      <w:bCs/>
      <w:sz w:val="24"/>
      <w:szCs w:val="24"/>
    </w:rPr>
  </w:style>
  <w:style w:type="paragraph" w:customStyle="1" w:styleId="11111">
    <w:name w:val="1.1.1.1.1 רגיל"/>
    <w:basedOn w:val="a"/>
    <w:link w:val="111110"/>
    <w:qFormat/>
    <w:rsid w:val="00FA77BC"/>
    <w:pPr>
      <w:numPr>
        <w:ilvl w:val="4"/>
        <w:numId w:val="4"/>
      </w:numPr>
      <w:tabs>
        <w:tab w:val="left" w:pos="1617"/>
      </w:tabs>
      <w:bidi/>
      <w:snapToGrid w:val="0"/>
      <w:spacing w:before="240" w:after="240"/>
      <w:jc w:val="both"/>
    </w:pPr>
    <w:rPr>
      <w:noProof/>
      <w:lang w:eastAsia="he-IL"/>
    </w:rPr>
  </w:style>
  <w:style w:type="paragraph" w:customStyle="1" w:styleId="11110">
    <w:name w:val="1.1.1.1 כותרת"/>
    <w:basedOn w:val="1111"/>
    <w:link w:val="11112"/>
    <w:qFormat/>
    <w:rsid w:val="00FA77BC"/>
    <w:pPr>
      <w:numPr>
        <w:ilvl w:val="0"/>
        <w:numId w:val="0"/>
      </w:numPr>
    </w:pPr>
    <w:rPr>
      <w:b/>
      <w:bCs/>
    </w:rPr>
  </w:style>
  <w:style w:type="character" w:customStyle="1" w:styleId="111110">
    <w:name w:val="1.1.1.1.1 רגיל תו"/>
    <w:basedOn w:val="a0"/>
    <w:link w:val="11111"/>
    <w:rsid w:val="00FA77BC"/>
    <w:rPr>
      <w:rFonts w:ascii="Times New Roman" w:eastAsia="Times New Roman" w:hAnsi="Times New Roman" w:cs="David"/>
      <w:noProof/>
      <w:sz w:val="24"/>
      <w:szCs w:val="24"/>
      <w:lang w:eastAsia="he-IL"/>
    </w:rPr>
  </w:style>
  <w:style w:type="character" w:customStyle="1" w:styleId="11112">
    <w:name w:val="1.1.1.1 כותרת תו"/>
    <w:basedOn w:val="a0"/>
    <w:link w:val="11110"/>
    <w:rsid w:val="00FA77BC"/>
    <w:rPr>
      <w:rFonts w:ascii="David" w:eastAsia="Times New Roman" w:hAnsi="David" w:cs="David"/>
      <w:b/>
      <w:bCs/>
      <w:noProof/>
      <w:sz w:val="24"/>
      <w:szCs w:val="24"/>
      <w:lang w:eastAsia="he-IL"/>
    </w:rPr>
  </w:style>
  <w:style w:type="character" w:customStyle="1" w:styleId="21">
    <w:name w:val="כותרת 2 תו"/>
    <w:basedOn w:val="a0"/>
    <w:link w:val="20"/>
    <w:uiPriority w:val="9"/>
    <w:semiHidden/>
    <w:rsid w:val="00FA77BC"/>
    <w:rPr>
      <w:rFonts w:asciiTheme="majorHAnsi" w:eastAsiaTheme="majorEastAsia" w:hAnsiTheme="majorHAnsi" w:cstheme="majorBidi"/>
      <w:color w:val="2E74B5" w:themeColor="accent1" w:themeShade="BF"/>
      <w:sz w:val="26"/>
      <w:szCs w:val="26"/>
    </w:rPr>
  </w:style>
  <w:style w:type="paragraph" w:styleId="a9">
    <w:name w:val="Balloon Text"/>
    <w:basedOn w:val="a"/>
    <w:link w:val="aa"/>
    <w:uiPriority w:val="99"/>
    <w:semiHidden/>
    <w:unhideWhenUsed/>
    <w:rsid w:val="00FA77BC"/>
    <w:pPr>
      <w:spacing w:before="0" w:after="0" w:line="240" w:lineRule="auto"/>
    </w:pPr>
    <w:rPr>
      <w:rFonts w:ascii="Tahoma" w:hAnsi="Tahoma" w:cs="Tahoma"/>
      <w:sz w:val="18"/>
      <w:szCs w:val="18"/>
    </w:rPr>
  </w:style>
  <w:style w:type="character" w:customStyle="1" w:styleId="aa">
    <w:name w:val="טקסט בלונים תו"/>
    <w:basedOn w:val="a0"/>
    <w:link w:val="a9"/>
    <w:uiPriority w:val="99"/>
    <w:semiHidden/>
    <w:rsid w:val="00FA77BC"/>
    <w:rPr>
      <w:rFonts w:ascii="Tahoma" w:eastAsia="Times New Roman" w:hAnsi="Tahoma" w:cs="Tahoma"/>
      <w:sz w:val="18"/>
      <w:szCs w:val="18"/>
    </w:rPr>
  </w:style>
  <w:style w:type="paragraph" w:styleId="ab">
    <w:name w:val="annotation subject"/>
    <w:basedOn w:val="a7"/>
    <w:next w:val="a7"/>
    <w:link w:val="ac"/>
    <w:uiPriority w:val="99"/>
    <w:semiHidden/>
    <w:unhideWhenUsed/>
    <w:rsid w:val="003977D0"/>
    <w:pPr>
      <w:bidi w:val="0"/>
      <w:spacing w:before="120" w:after="120"/>
    </w:pPr>
    <w:rPr>
      <w:rFonts w:ascii="Times New Roman" w:eastAsia="Times New Roman" w:hAnsi="Times New Roman" w:cs="David"/>
      <w:b/>
      <w:bCs/>
      <w:sz w:val="20"/>
      <w:szCs w:val="20"/>
    </w:rPr>
  </w:style>
  <w:style w:type="character" w:customStyle="1" w:styleId="ac">
    <w:name w:val="נושא הערה תו"/>
    <w:basedOn w:val="a6"/>
    <w:link w:val="ab"/>
    <w:uiPriority w:val="99"/>
    <w:semiHidden/>
    <w:rsid w:val="003977D0"/>
    <w:rPr>
      <w:rFonts w:ascii="Times New Roman" w:eastAsia="Times New Roman" w:hAnsi="Times New Roman" w:cs="David"/>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mr.gov.il/ilgstorefront/he/p/4000564922" TargetMode="External"/><Relationship Id="rId5" Type="http://schemas.openxmlformats.org/officeDocument/2006/relationships/hyperlink" Target="https://www.nevo.co.il/law_html/law01/242_002.htm"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591</Words>
  <Characters>2920</Characters>
  <Application>Microsoft Office Word</Application>
  <DocSecurity>0</DocSecurity>
  <Lines>51</Lines>
  <Paragraphs>24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3487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אסנת תורגמן</dc:creator>
  <cp:lastModifiedBy>Yaniv Berman</cp:lastModifiedBy>
  <cp:revision>2</cp:revision>
  <cp:lastPrinted>2023-01-29T07:29:00Z</cp:lastPrinted>
  <dcterms:created xsi:type="dcterms:W3CDTF">2023-01-29T18:36:00Z</dcterms:created>
  <dcterms:modified xsi:type="dcterms:W3CDTF">2023-01-29T18:36:00Z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1d615ab58fa88e0d3a71e5d68f9943876a7a2a7f927d7ef86af7b2aeb54f9a0d</vt:lpwstr>
  </property>
</Properties>
</file>